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Pierwsze dane o sprzedaży podręczników do HiT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Sprzedaż podręcznika Wydawnictw Szkolnych i Pedagogicznych do Historii i teraźniejszości przekroczyła 140 tysięcy egzemplarzy. To bardzo dobry wynik, biorąc pod uwagę, że dopiero 2 września Ministerstwo Edukacji i Nauki wydało decyzję o dopuszczeniu podręcznika WSiP do użytku w szkołach. W zależności od dynamiki sprzedaży, może zostać podjęta decyzja o wznowieniu druku publikacji.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Historia i Teraźniejszość to przedmiot, który w tym roku szkolnym jest realizowany po raz pierwszy. Podręcznik WSiP został dopuszczony do użytku przez Ministerstwo Edukacji i Nauki 2 września, co spowodowało brak dostępności publikacji na początku roku szkolnego. Pierwsze wydrukowane egzemplarze trafiły na rynek w dniu 21 września 2022 roku. Aby zapewnić dostęp do tego podręcznika, do 20 września, WSiP przyjmował zamówienia w ramach przedsprzedaży, a oferta cieszyła się bardzo dużym zainteresowaniem uczniów z całej Polski.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Systematycznie realizujemy zamówienia naszych dystrybutorów oraz zamówienia sklepu internetowego. Podręcznik „Historia i teraźniejszość” Wydawnictw Szkolnych i Pedagogicznych jest dostępny w księgarniach stacjonarnych oraz internetowych, a także na dużych platformach sprzedażowych, takich jak Allegro czy Empik</w:t>
      </w:r>
      <w:r>
        <w:rPr>
          <w:rFonts w:ascii="calibri" w:hAnsi="calibri" w:eastAsia="calibri" w:cs="calibri"/>
          <w:sz w:val="24"/>
          <w:szCs w:val="24"/>
        </w:rPr>
        <w:t xml:space="preserve"> – zaznacza Jerzy Garlicki, Prezes Zarządu WSiP SA.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Podręcznik Wydawnictw Szkolnych i Pedagogicznych do Historii i teraźniejszości jest jednym z dwóch dopuszczonych do użytku dla uczniów liceów ogólnokształcących oraz techników. Publikację przygotowali doświadczeni autorzy: Izabella Modzelewska-Rysak, Leszek Rysak, Karol Wilczyński oraz Adam Cisek. Trwają już prace nad drugą częścią podręcznika, który będzie wykorzystywany w przyszłym roku szkolnym.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Trud przygotowania – w niespotykanym wcześniej tempie – podręcznika do przedmiotu „Historia i teraźniejszość” był warty podjęcia. Dodam, że celowość, struktura, narracja i szata graficzna były badane na licznych grupach nauczycieli. Rezultatem jest więc metodycznie i dydaktycznie prawdziwy podręcznik o właściwej strukturze. Podręcznik wspierają dokumentacja nauczyciela, plan wynikowy, przedmiotowy system ocenia i najważniejszy – program nauczania. Nie dziwi więc jego sukces. Przygotowujemy teraz sprawdziany i multibook, czyli aktywny e-podręcznik dla nauczyciela. Liczymy też na to, że w przypadku drugiej części podręcznika procedura akceptacji zostanie zakończona w terminie umożliwiającym jego dostarczenie z początkiem najbliższego roku szkolnego, a nie w trakcie nauki</w:t>
      </w:r>
      <w:r>
        <w:rPr>
          <w:rFonts w:ascii="calibri" w:hAnsi="calibri" w:eastAsia="calibri" w:cs="calibri"/>
          <w:sz w:val="24"/>
          <w:szCs w:val="24"/>
        </w:rPr>
        <w:t xml:space="preserve"> - zaznacza Jerzy Garlicki, Prezes Zarządu WSiP SA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Podręcznik do Historii i Teraźniejszości jest dostępny w sklepie internetowym sklep.wsip.pl, w innych sklepach internetowych oraz tradycyjnych księgarniach. Tylko na Allegro zakupiono ponad 28 tys. egzemplarzy podręcznika WSiP (dla porównania w przypadku publikacji wydawnictwa Biały Kruk jest to przeszło 14 tys. egzemplarzy).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Szczególnie cieszą pozytywne oceny naszego podręcznika wśród kluczowych odbiorców WSiP - nauczycieli oraz uczniów. Ponad 95 proc. recenzujących na największej platformie handlowej w Polsce przyznaje nam maksymalną ocenę. Podobne, a nawet jeszcze lepsze sygnały trafiają do nas w trakcie bezpośrednich rozmów z nauczycielami w całym kraju</w:t>
      </w:r>
      <w:r>
        <w:rPr>
          <w:rFonts w:ascii="calibri" w:hAnsi="calibri" w:eastAsia="calibri" w:cs="calibri"/>
          <w:sz w:val="24"/>
          <w:szCs w:val="24"/>
        </w:rPr>
        <w:t xml:space="preserve"> - mówi Jerzy Garlicki, Prezes Zarządu WSiP S.A.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2026-04-03T21:50:17+02:00</dcterms:created>
  <dcterms:modified xsi:type="dcterms:W3CDTF">2026-04-03T21:50:17+02:00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